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color w:val="ff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2000250</wp:posOffset>
            </wp:positionH>
            <wp:positionV relativeFrom="paragraph">
              <wp:posOffset>0</wp:posOffset>
            </wp:positionV>
            <wp:extent cx="1680112" cy="766763"/>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80112" cy="766763"/>
                    </a:xfrm>
                    <a:prstGeom prst="rect"/>
                    <a:ln/>
                  </pic:spPr>
                </pic:pic>
              </a:graphicData>
            </a:graphic>
          </wp:anchor>
        </w:drawing>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ind w:left="720" w:firstLine="0"/>
        <w:jc w:val="center"/>
        <w:rPr>
          <w:b w:val="1"/>
          <w:sz w:val="36"/>
          <w:szCs w:val="36"/>
        </w:rPr>
      </w:pPr>
      <w:r w:rsidDel="00000000" w:rsidR="00000000" w:rsidRPr="00000000">
        <w:rPr>
          <w:b w:val="1"/>
          <w:sz w:val="36"/>
          <w:szCs w:val="36"/>
          <w:rtl w:val="0"/>
        </w:rPr>
        <w:t xml:space="preserve">La industria alimenticia en México: en constante crecimiento y cada vez más innovadora</w:t>
      </w:r>
      <w:r w:rsidDel="00000000" w:rsidR="00000000" w:rsidRPr="00000000">
        <w:rPr>
          <w:rtl w:val="0"/>
        </w:rPr>
      </w:r>
    </w:p>
    <w:p w:rsidR="00000000" w:rsidDel="00000000" w:rsidP="00000000" w:rsidRDefault="00000000" w:rsidRPr="00000000" w14:paraId="00000004">
      <w:pPr>
        <w:numPr>
          <w:ilvl w:val="0"/>
          <w:numId w:val="1"/>
        </w:numPr>
        <w:spacing w:after="0" w:lineRule="auto"/>
        <w:ind w:left="720" w:hanging="360"/>
        <w:jc w:val="both"/>
        <w:rPr>
          <w:i w:val="1"/>
        </w:rPr>
      </w:pPr>
      <w:r w:rsidDel="00000000" w:rsidR="00000000" w:rsidRPr="00000000">
        <w:rPr>
          <w:i w:val="1"/>
          <w:rtl w:val="0"/>
        </w:rPr>
        <w:t xml:space="preserve">El mercado nacional de la compraventa de alimentos pasó de 41 mil millones de pesos en 2020 hasta los 90 mil millones en 2022:  Euromonitor International.</w:t>
      </w:r>
    </w:p>
    <w:p w:rsidR="00000000" w:rsidDel="00000000" w:rsidP="00000000" w:rsidRDefault="00000000" w:rsidRPr="00000000" w14:paraId="00000005">
      <w:pPr>
        <w:numPr>
          <w:ilvl w:val="0"/>
          <w:numId w:val="1"/>
        </w:numPr>
        <w:spacing w:after="0" w:lineRule="auto"/>
        <w:ind w:left="720" w:hanging="360"/>
        <w:jc w:val="both"/>
        <w:rPr>
          <w:i w:val="1"/>
          <w:u w:val="none"/>
        </w:rPr>
      </w:pPr>
      <w:r w:rsidDel="00000000" w:rsidR="00000000" w:rsidRPr="00000000">
        <w:rPr>
          <w:i w:val="1"/>
          <w:rtl w:val="0"/>
        </w:rPr>
        <w:t xml:space="preserve">La consultora Deloitte confirma que México, junto a Estados Unidos y Canadá, es la región que mejor se desempeñó en materia de alimentos y bebidas luego de la pandemia. </w:t>
      </w:r>
    </w:p>
    <w:p w:rsidR="00000000" w:rsidDel="00000000" w:rsidP="00000000" w:rsidRDefault="00000000" w:rsidRPr="00000000" w14:paraId="00000006">
      <w:pPr>
        <w:numPr>
          <w:ilvl w:val="0"/>
          <w:numId w:val="1"/>
        </w:numPr>
        <w:ind w:left="720" w:hanging="360"/>
        <w:jc w:val="both"/>
        <w:rPr>
          <w:i w:val="1"/>
          <w:u w:val="none"/>
        </w:rPr>
      </w:pPr>
      <w:r w:rsidDel="00000000" w:rsidR="00000000" w:rsidRPr="00000000">
        <w:rPr>
          <w:i w:val="1"/>
          <w:rtl w:val="0"/>
        </w:rPr>
        <w:t xml:space="preserve">Unilever Food Solutions contribuye al crecimiento del sector mediante el desarrollo de los profesionales gastronómicos y la reinvención de los menús. </w:t>
      </w: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30 de marzo de 2023.</w:t>
      </w:r>
      <w:r w:rsidDel="00000000" w:rsidR="00000000" w:rsidRPr="00000000">
        <w:rPr>
          <w:rtl w:val="0"/>
        </w:rPr>
        <w:t xml:space="preserve">- La red de empresas que comprenden la  industria de la hospitalidad es una de las más relevantes del país, la cual incluye negocios como: recreación, turismo y hoteles. Después de la pandemia, particularmente ha sido el sector de alimentos y bebidas (restaurantes, grandes cadenas de comida y servicios gastronómicos) la que demostró una mayor resiliencia gracias a factores como la tecnología. </w:t>
      </w:r>
    </w:p>
    <w:p w:rsidR="00000000" w:rsidDel="00000000" w:rsidP="00000000" w:rsidRDefault="00000000" w:rsidRPr="00000000" w14:paraId="00000008">
      <w:pPr>
        <w:jc w:val="both"/>
        <w:rPr/>
      </w:pPr>
      <w:r w:rsidDel="00000000" w:rsidR="00000000" w:rsidRPr="00000000">
        <w:rPr>
          <w:rtl w:val="0"/>
        </w:rPr>
        <w:t xml:space="preserve">En México el ramo de compraventa de alimentos avanzó de forma significativa en los últimos años. De acuerdo con Euromonitor International, en el reporte </w:t>
      </w:r>
      <w:r w:rsidDel="00000000" w:rsidR="00000000" w:rsidRPr="00000000">
        <w:rPr>
          <w:b w:val="1"/>
          <w:i w:val="1"/>
          <w:rtl w:val="0"/>
        </w:rPr>
        <w:t xml:space="preserve">Consumer Foodservice By Location in Mexico</w:t>
      </w:r>
      <w:r w:rsidDel="00000000" w:rsidR="00000000" w:rsidRPr="00000000">
        <w:rPr>
          <w:rtl w:val="0"/>
        </w:rPr>
        <w:t xml:space="preserve">, </w:t>
      </w:r>
      <w:r w:rsidDel="00000000" w:rsidR="00000000" w:rsidRPr="00000000">
        <w:rPr>
          <w:rtl w:val="0"/>
        </w:rPr>
        <w:t xml:space="preserve">los ingresos por servicios de venta de comida al consumidor aumentaron hasta 90 mil millones de pesos en 2022, en contraste con los 41 mil millones en 2020.   </w:t>
      </w:r>
    </w:p>
    <w:p w:rsidR="00000000" w:rsidDel="00000000" w:rsidP="00000000" w:rsidRDefault="00000000" w:rsidRPr="00000000" w14:paraId="00000009">
      <w:pPr>
        <w:jc w:val="both"/>
        <w:rPr/>
      </w:pPr>
      <w:r w:rsidDel="00000000" w:rsidR="00000000" w:rsidRPr="00000000">
        <w:rPr>
          <w:rtl w:val="0"/>
        </w:rPr>
        <w:t xml:space="preserve">En la misma línea, la consultora Deloitte dio a conocer en el informe </w:t>
      </w:r>
      <w:r w:rsidDel="00000000" w:rsidR="00000000" w:rsidRPr="00000000">
        <w:rPr>
          <w:b w:val="1"/>
          <w:i w:val="1"/>
          <w:rtl w:val="0"/>
        </w:rPr>
        <w:t xml:space="preserve">Foodservice Market Monitor</w:t>
      </w:r>
      <w:r w:rsidDel="00000000" w:rsidR="00000000" w:rsidRPr="00000000">
        <w:rPr>
          <w:rtl w:val="0"/>
        </w:rPr>
        <w:t xml:space="preserve"> </w:t>
      </w:r>
      <w:r w:rsidDel="00000000" w:rsidR="00000000" w:rsidRPr="00000000">
        <w:rPr>
          <w:rtl w:val="0"/>
        </w:rPr>
        <w:t xml:space="preserve">2022 </w:t>
      </w:r>
      <w:r w:rsidDel="00000000" w:rsidR="00000000" w:rsidRPr="00000000">
        <w:rPr>
          <w:rtl w:val="0"/>
        </w:rPr>
        <w:t xml:space="preserve">donde</w:t>
      </w:r>
      <w:r w:rsidDel="00000000" w:rsidR="00000000" w:rsidRPr="00000000">
        <w:rPr>
          <w:rtl w:val="0"/>
        </w:rPr>
        <w:t xml:space="preserve"> expone que América del Norte (Estados Unidos, México y Canadá) fue la región con mayor crecimiento en el rubro de alimentos y restaurantes a nivel mundial. En 2020, la zona norteamericana llegó a 453 millones de euros (487 millones de dólares), y en 2021 alcanzó los 534 millones de euros (574 millones de dólares), lo que presentó un 24% del </w:t>
      </w:r>
      <w:r w:rsidDel="00000000" w:rsidR="00000000" w:rsidRPr="00000000">
        <w:rPr>
          <w:i w:val="1"/>
          <w:rtl w:val="0"/>
        </w:rPr>
        <w:t xml:space="preserve">market share</w:t>
      </w:r>
      <w:r w:rsidDel="00000000" w:rsidR="00000000" w:rsidRPr="00000000">
        <w:rPr>
          <w:rtl w:val="0"/>
        </w:rPr>
        <w:t xml:space="preserve"> global. </w:t>
      </w:r>
    </w:p>
    <w:p w:rsidR="00000000" w:rsidDel="00000000" w:rsidP="00000000" w:rsidRDefault="00000000" w:rsidRPr="00000000" w14:paraId="0000000A">
      <w:pPr>
        <w:jc w:val="both"/>
        <w:rPr/>
      </w:pPr>
      <w:r w:rsidDel="00000000" w:rsidR="00000000" w:rsidRPr="00000000">
        <w:rPr>
          <w:rtl w:val="0"/>
        </w:rPr>
        <w:t xml:space="preserve">Por su parte, Euromonitor International señaló que parte del renacer de esta industria se debió a la apertura turística y la reintegración de centros gastronómicos a espacios públicos de actividad económica. Mientras que Deloitte lo atribuyó al cambio de percepción sobre la disminución de casos de Covid-19, así como el aumento en la intención de gasto con las personas volviendo de forma gradual a comprar en </w:t>
      </w:r>
      <w:r w:rsidDel="00000000" w:rsidR="00000000" w:rsidRPr="00000000">
        <w:rPr>
          <w:i w:val="1"/>
          <w:rtl w:val="0"/>
        </w:rPr>
        <w:t xml:space="preserve">offline</w:t>
      </w:r>
      <w:r w:rsidDel="00000000" w:rsidR="00000000" w:rsidRPr="00000000">
        <w:rPr>
          <w:rtl w:val="0"/>
        </w:rPr>
        <w:t xml:space="preserve">. </w:t>
      </w:r>
    </w:p>
    <w:p w:rsidR="00000000" w:rsidDel="00000000" w:rsidP="00000000" w:rsidRDefault="00000000" w:rsidRPr="00000000" w14:paraId="0000000B">
      <w:pPr>
        <w:jc w:val="both"/>
        <w:rPr>
          <w:b w:val="1"/>
        </w:rPr>
      </w:pPr>
      <w:r w:rsidDel="00000000" w:rsidR="00000000" w:rsidRPr="00000000">
        <w:rPr>
          <w:b w:val="1"/>
          <w:rtl w:val="0"/>
        </w:rPr>
        <w:t xml:space="preserve">Nuevos desafíos y perspectivas</w:t>
      </w:r>
    </w:p>
    <w:p w:rsidR="00000000" w:rsidDel="00000000" w:rsidP="00000000" w:rsidRDefault="00000000" w:rsidRPr="00000000" w14:paraId="0000000C">
      <w:pPr>
        <w:jc w:val="both"/>
        <w:rPr/>
      </w:pPr>
      <w:r w:rsidDel="00000000" w:rsidR="00000000" w:rsidRPr="00000000">
        <w:rPr>
          <w:rtl w:val="0"/>
        </w:rPr>
        <w:t xml:space="preserve">Aun cuando el negocio de alimentos y bebidas enfocado en el cliente final despegó tras el confinamiento, continuamente evoluciona para garantizar un éxito permanente.</w:t>
      </w:r>
      <w:r w:rsidDel="00000000" w:rsidR="00000000" w:rsidRPr="00000000">
        <w:rPr>
          <w:rtl w:val="0"/>
        </w:rPr>
        <w:t xml:space="preserve"> Entre los retos que las </w:t>
      </w:r>
      <w:r w:rsidDel="00000000" w:rsidR="00000000" w:rsidRPr="00000000">
        <w:rPr>
          <w:rtl w:val="0"/>
        </w:rPr>
        <w:t xml:space="preserve">diferentes</w:t>
      </w:r>
      <w:r w:rsidDel="00000000" w:rsidR="00000000" w:rsidRPr="00000000">
        <w:rPr>
          <w:rtl w:val="0"/>
        </w:rPr>
        <w:t xml:space="preserve"> empresas ayudan a resolver se encuentran: la producción sustentable, desperdicio alimentario, agricultura regenerativa, alimentos de origen vegetal, platillos nutritivos, capacitación de personal y optimización de la cadena de valor. </w:t>
      </w:r>
    </w:p>
    <w:p w:rsidR="00000000" w:rsidDel="00000000" w:rsidP="00000000" w:rsidRDefault="00000000" w:rsidRPr="00000000" w14:paraId="0000000D">
      <w:pPr>
        <w:jc w:val="both"/>
        <w:rPr/>
      </w:pPr>
      <w:r w:rsidDel="00000000" w:rsidR="00000000" w:rsidRPr="00000000">
        <w:rPr>
          <w:rtl w:val="0"/>
        </w:rPr>
        <w:t xml:space="preserve">Bajo ese contexto, Unilever Food Solutions (UFS), líder mundial en servicios alimentarios profesionales, ha contribuido con el desarrollo de la industria del </w:t>
      </w:r>
      <w:r w:rsidDel="00000000" w:rsidR="00000000" w:rsidRPr="00000000">
        <w:rPr>
          <w:i w:val="1"/>
          <w:rtl w:val="0"/>
        </w:rPr>
        <w:t xml:space="preserve">food service</w:t>
      </w:r>
      <w:r w:rsidDel="00000000" w:rsidR="00000000" w:rsidRPr="00000000">
        <w:rPr>
          <w:rtl w:val="0"/>
        </w:rPr>
        <w:t xml:space="preserve"> gracias al suministro de ingredientes alimentarios profesionales, innovadores y de alta calidad, así como servicios de valor agregado creados por chefs profesionales.</w:t>
      </w:r>
    </w:p>
    <w:p w:rsidR="00000000" w:rsidDel="00000000" w:rsidP="00000000" w:rsidRDefault="00000000" w:rsidRPr="00000000" w14:paraId="0000000E">
      <w:pPr>
        <w:jc w:val="both"/>
        <w:rPr/>
      </w:pPr>
      <w:r w:rsidDel="00000000" w:rsidR="00000000" w:rsidRPr="00000000">
        <w:rPr>
          <w:rtl w:val="0"/>
        </w:rPr>
        <w:t xml:space="preserve">De igual manera, UFS desarrolló múltiples investigaciones que le han permitido detectar diversas tendencias gastronómicas, gracias a la colaboración de sus más de 1,600 </w:t>
      </w:r>
      <w:r w:rsidDel="00000000" w:rsidR="00000000" w:rsidRPr="00000000">
        <w:rPr>
          <w:rtl w:val="0"/>
        </w:rPr>
        <w:t xml:space="preserve">chefs</w:t>
      </w:r>
      <w:r w:rsidDel="00000000" w:rsidR="00000000" w:rsidRPr="00000000">
        <w:rPr>
          <w:rtl w:val="0"/>
        </w:rPr>
        <w:t xml:space="preserve"> expertos en todo el mundo, de las cuales destacan el uso de proteínas alternativas, menús ultra eficientes, el incremento de verduras y alimentos silvestres, entre otras.  </w:t>
      </w:r>
    </w:p>
    <w:p w:rsidR="00000000" w:rsidDel="00000000" w:rsidP="00000000" w:rsidRDefault="00000000" w:rsidRPr="00000000" w14:paraId="0000000F">
      <w:pPr>
        <w:jc w:val="both"/>
        <w:rPr/>
      </w:pPr>
      <w:r w:rsidDel="00000000" w:rsidR="00000000" w:rsidRPr="00000000">
        <w:rPr>
          <w:rtl w:val="0"/>
        </w:rPr>
        <w:t xml:space="preserve">“Nuestros estudios se centran en soluciones que tienen el fin de generar actividades y prácticas para los operadores de servicios alimenticios. Contribuimos a generar nuevas recetas, técnicas de preparación y visibilizar ingredientes que restaurantes, grandes franquicias de comida y hoteles, podrán utilizar en sus menús y abordar de forma estratégica los cambios que supone el sector”, destacó </w:t>
      </w:r>
      <w:r w:rsidDel="00000000" w:rsidR="00000000" w:rsidRPr="00000000">
        <w:rPr>
          <w:rtl w:val="0"/>
        </w:rPr>
        <w:t xml:space="preserve">Andrés Cardona, Chef Ejecutivo Unilever Food Solutions Norte de Latinoamérica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descubrimientos de UFS suman para que en México se integre a una metodología de categoría mundial en la que el desarrollo de los profesionales de la comida contribuya al fortalecimiento del sector. En conclusión, esto demuestra que la industria sigue en constante evolución desafiante pero también con iniciativas que deben ser aprovechadas para asegurar la calidad, mejores precios, y un menor impacto ambiental.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Acerca de Unilever Food Solutions </w:t>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Unilever Food Solutions (UFS) se enorgullece de formar parte de Unilever, uno de los principales proveedores mundiales de bienes de consumo de rápido desarrollo. Como empresa profesional de servicios alimentarios de Unilever, UFS opera en 76 países de todo el mundo y lidera el sector de alimentos y bebidas proporcionando ingredientes innovadores de alta calidad y prestaciones de valor añadido. Creada por 250 chefs profesionales de 50 cocinas diferentes que preparan 200 millones de platillos al día, UFS cuenta con marcas de renombre como: Knorr Professional, Hellmann's, The Vegetarian Butcher y Carte d'Or, así como personas emprendedoras de enorme talento que trabajan estrechamente con chefs y socios distribuidores diariamente. UFS es una empresa global que inspira al ofrecer productos y servicios creados por chefs para chefs, con el objetivo de hacerlo de forma sostenible. Para más información, por favor visita: </w:t>
      </w:r>
      <w:hyperlink r:id="rId8">
        <w:r w:rsidDel="00000000" w:rsidR="00000000" w:rsidRPr="00000000">
          <w:rPr>
            <w:b w:val="1"/>
            <w:color w:val="1155cc"/>
            <w:sz w:val="20"/>
            <w:szCs w:val="20"/>
            <w:u w:val="single"/>
            <w:rtl w:val="0"/>
          </w:rPr>
          <w:t xml:space="preserve">http://www.ufs.com/</w:t>
        </w:r>
      </w:hyperlink>
      <w:r w:rsidDel="00000000" w:rsidR="00000000" w:rsidRPr="00000000">
        <w:rPr>
          <w:sz w:val="20"/>
          <w:szCs w:val="20"/>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0" w:lineRule="auto"/>
        <w:rPr>
          <w:b w:val="1"/>
        </w:rPr>
      </w:pPr>
      <w:r w:rsidDel="00000000" w:rsidR="00000000" w:rsidRPr="00000000">
        <w:rPr>
          <w:b w:val="1"/>
          <w:rtl w:val="0"/>
        </w:rPr>
        <w:t xml:space="preserve">Acerca de Unilever</w:t>
      </w:r>
    </w:p>
    <w:p w:rsidR="00000000" w:rsidDel="00000000" w:rsidP="00000000" w:rsidRDefault="00000000" w:rsidRPr="00000000" w14:paraId="00000016">
      <w:pPr>
        <w:spacing w:after="0" w:lineRule="auto"/>
        <w:jc w:val="both"/>
        <w:rPr>
          <w:sz w:val="20"/>
          <w:szCs w:val="20"/>
        </w:rPr>
      </w:pPr>
      <w:r w:rsidDel="00000000" w:rsidR="00000000" w:rsidRPr="00000000">
        <w:rPr>
          <w:sz w:val="20"/>
          <w:szCs w:val="20"/>
          <w:rtl w:val="0"/>
        </w:rPr>
        <w:t xml:space="preserve">Unilever es uno de los principales proveedores mundiales de Productos de Belleza y Bienestar, Cuidado Personal, Cuidado del Hogar, Nutrición y Helados, con ventas en más de 190 países y 3,400 millones de consumidores de sus artículos por día. Contamos con 148,000 empleados y generamos ventas de 60,100 millones de euros en 2022. Nuestra visión es ser el líder mundial en negocios sostenibles y demostrar cómo nuestro modelo de negocio tiene un propósito adaptado al futuro e impulsado por un rendimiento superior. Nos identifica una larga tradición como una compañía progresista y responsable. Establecer una estrategia empresarial sostenible es brújula de Unilever, la cual nos ayuda a obtener un rendimiento superior e impulsar un crecimiento sostenible y responsable, al mismo tiempo que mejoramos la salud del planeta así como la confianza y el bienestar de las personas con el que contribuimos a formar a un mundo más justo y socialmente inclusivo. Para más información sobre Unilever y nuestro portafolio de marcas, por favor visita</w:t>
      </w:r>
      <w:r w:rsidDel="00000000" w:rsidR="00000000" w:rsidRPr="00000000">
        <w:rPr>
          <w:b w:val="1"/>
          <w:sz w:val="20"/>
          <w:szCs w:val="20"/>
          <w:rtl w:val="0"/>
        </w:rPr>
        <w:t xml:space="preserve"> </w:t>
      </w:r>
      <w:hyperlink r:id="rId9">
        <w:r w:rsidDel="00000000" w:rsidR="00000000" w:rsidRPr="00000000">
          <w:rPr>
            <w:b w:val="1"/>
            <w:color w:val="1155cc"/>
            <w:sz w:val="20"/>
            <w:szCs w:val="20"/>
            <w:u w:val="single"/>
            <w:rtl w:val="0"/>
          </w:rPr>
          <w:t xml:space="preserve">www.unilever.com</w:t>
        </w:r>
      </w:hyperlink>
      <w:r w:rsidDel="00000000" w:rsidR="00000000" w:rsidRPr="00000000">
        <w:rPr>
          <w:sz w:val="20"/>
          <w:szCs w:val="20"/>
          <w:rtl w:val="0"/>
        </w:rPr>
        <w:t xml:space="preserve">.</w:t>
      </w:r>
    </w:p>
    <w:p w:rsidR="00000000" w:rsidDel="00000000" w:rsidP="00000000" w:rsidRDefault="00000000" w:rsidRPr="00000000" w14:paraId="00000017">
      <w:pPr>
        <w:spacing w:after="0" w:lineRule="auto"/>
        <w:jc w:val="both"/>
        <w:rPr>
          <w:sz w:val="20"/>
          <w:szCs w:val="20"/>
        </w:rPr>
      </w:pPr>
      <w:r w:rsidDel="00000000" w:rsidR="00000000" w:rsidRPr="00000000">
        <w:rPr>
          <w:rtl w:val="0"/>
        </w:rPr>
      </w:r>
    </w:p>
    <w:p w:rsidR="00000000" w:rsidDel="00000000" w:rsidP="00000000" w:rsidRDefault="00000000" w:rsidRPr="00000000" w14:paraId="00000018">
      <w:pPr>
        <w:spacing w:after="0" w:lineRule="auto"/>
        <w:jc w:val="both"/>
        <w:rPr>
          <w:sz w:val="20"/>
          <w:szCs w:val="20"/>
        </w:rPr>
      </w:pPr>
      <w:r w:rsidDel="00000000" w:rsidR="00000000" w:rsidRPr="00000000">
        <w:rPr>
          <w:sz w:val="20"/>
          <w:szCs w:val="20"/>
          <w:rtl w:val="0"/>
        </w:rPr>
        <w:t xml:space="preserve">Contacto de prensa: </w:t>
      </w:r>
    </w:p>
    <w:p w:rsidR="00000000" w:rsidDel="00000000" w:rsidP="00000000" w:rsidRDefault="00000000" w:rsidRPr="00000000" w14:paraId="00000019">
      <w:pPr>
        <w:spacing w:after="0" w:lineRule="auto"/>
        <w:jc w:val="both"/>
        <w:rPr>
          <w:sz w:val="20"/>
          <w:szCs w:val="20"/>
        </w:rPr>
      </w:pPr>
      <w:r w:rsidDel="00000000" w:rsidR="00000000" w:rsidRPr="00000000">
        <w:rPr>
          <w:rtl w:val="0"/>
        </w:rPr>
      </w:r>
    </w:p>
    <w:p w:rsidR="00000000" w:rsidDel="00000000" w:rsidP="00000000" w:rsidRDefault="00000000" w:rsidRPr="00000000" w14:paraId="0000001A">
      <w:pPr>
        <w:spacing w:after="0" w:lineRule="auto"/>
        <w:jc w:val="both"/>
        <w:rPr>
          <w:b w:val="1"/>
          <w:sz w:val="20"/>
          <w:szCs w:val="20"/>
        </w:rPr>
      </w:pPr>
      <w:r w:rsidDel="00000000" w:rsidR="00000000" w:rsidRPr="00000000">
        <w:rPr>
          <w:b w:val="1"/>
          <w:sz w:val="20"/>
          <w:szCs w:val="20"/>
          <w:rtl w:val="0"/>
        </w:rPr>
        <w:t xml:space="preserve">Andrea González </w:t>
      </w:r>
    </w:p>
    <w:p w:rsidR="00000000" w:rsidDel="00000000" w:rsidP="00000000" w:rsidRDefault="00000000" w:rsidRPr="00000000" w14:paraId="0000001B">
      <w:pPr>
        <w:spacing w:after="0" w:lineRule="auto"/>
        <w:jc w:val="both"/>
        <w:rPr>
          <w:sz w:val="20"/>
          <w:szCs w:val="20"/>
        </w:rPr>
      </w:pPr>
      <w:hyperlink r:id="rId10">
        <w:r w:rsidDel="00000000" w:rsidR="00000000" w:rsidRPr="00000000">
          <w:rPr>
            <w:color w:val="1155cc"/>
            <w:sz w:val="20"/>
            <w:szCs w:val="20"/>
            <w:u w:val="single"/>
            <w:rtl w:val="0"/>
          </w:rPr>
          <w:t xml:space="preserve">andrea.gonzalez@another.co</w:t>
        </w:r>
      </w:hyperlink>
      <w:r w:rsidDel="00000000" w:rsidR="00000000" w:rsidRPr="00000000">
        <w:rPr>
          <w:rtl w:val="0"/>
        </w:rPr>
      </w:r>
    </w:p>
    <w:p w:rsidR="00000000" w:rsidDel="00000000" w:rsidP="00000000" w:rsidRDefault="00000000" w:rsidRPr="00000000" w14:paraId="0000001C">
      <w:pPr>
        <w:spacing w:after="0" w:lineRule="auto"/>
        <w:jc w:val="both"/>
        <w:rPr>
          <w:sz w:val="20"/>
          <w:szCs w:val="20"/>
        </w:rPr>
      </w:pPr>
      <w:r w:rsidDel="00000000" w:rsidR="00000000" w:rsidRPr="00000000">
        <w:rPr>
          <w:sz w:val="20"/>
          <w:szCs w:val="20"/>
          <w:rtl w:val="0"/>
        </w:rPr>
        <w:t xml:space="preserve">55 9106 8180</w:t>
      </w:r>
    </w:p>
    <w:p w:rsidR="00000000" w:rsidDel="00000000" w:rsidP="00000000" w:rsidRDefault="00000000" w:rsidRPr="00000000" w14:paraId="0000001D">
      <w:pPr>
        <w:spacing w:after="0" w:lineRule="auto"/>
        <w:jc w:val="both"/>
        <w:rPr>
          <w:sz w:val="20"/>
          <w:szCs w:val="20"/>
        </w:rPr>
      </w:pPr>
      <w:r w:rsidDel="00000000" w:rsidR="00000000" w:rsidRPr="00000000">
        <w:rPr>
          <w:rtl w:val="0"/>
        </w:rPr>
      </w:r>
    </w:p>
    <w:p w:rsidR="00000000" w:rsidDel="00000000" w:rsidP="00000000" w:rsidRDefault="00000000" w:rsidRPr="00000000" w14:paraId="0000001E">
      <w:pPr>
        <w:spacing w:after="0" w:lineRule="auto"/>
        <w:jc w:val="both"/>
        <w:rPr>
          <w:b w:val="1"/>
          <w:sz w:val="20"/>
          <w:szCs w:val="20"/>
        </w:rPr>
      </w:pPr>
      <w:r w:rsidDel="00000000" w:rsidR="00000000" w:rsidRPr="00000000">
        <w:rPr>
          <w:b w:val="1"/>
          <w:sz w:val="20"/>
          <w:szCs w:val="20"/>
          <w:rtl w:val="0"/>
        </w:rPr>
        <w:t xml:space="preserve">Jéssica Herrera</w:t>
      </w:r>
    </w:p>
    <w:p w:rsidR="00000000" w:rsidDel="00000000" w:rsidP="00000000" w:rsidRDefault="00000000" w:rsidRPr="00000000" w14:paraId="0000001F">
      <w:pPr>
        <w:spacing w:after="0" w:lineRule="auto"/>
        <w:jc w:val="both"/>
        <w:rPr>
          <w:sz w:val="20"/>
          <w:szCs w:val="20"/>
        </w:rPr>
      </w:pPr>
      <w:hyperlink r:id="rId11">
        <w:r w:rsidDel="00000000" w:rsidR="00000000" w:rsidRPr="00000000">
          <w:rPr>
            <w:color w:val="1155cc"/>
            <w:sz w:val="20"/>
            <w:szCs w:val="20"/>
            <w:u w:val="single"/>
            <w:rtl w:val="0"/>
          </w:rPr>
          <w:t xml:space="preserve">jessica.herrera@another.co</w:t>
        </w:r>
      </w:hyperlink>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sz w:val="20"/>
          <w:szCs w:val="20"/>
          <w:rtl w:val="0"/>
        </w:rPr>
        <w:t xml:space="preserve">55 3039 7665</w:t>
      </w:r>
    </w:p>
    <w:sectPr>
      <w:head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186F"/>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E186F"/>
    <w:pPr>
      <w:ind w:left="720"/>
      <w:contextualSpacing w:val="1"/>
    </w:pPr>
  </w:style>
  <w:style w:type="character" w:styleId="cf01" w:customStyle="1">
    <w:name w:val="cf01"/>
    <w:basedOn w:val="DefaultParagraphFont"/>
    <w:rsid w:val="004E186F"/>
    <w:rPr>
      <w:rFonts w:ascii="Segoe UI" w:cs="Segoe UI" w:hAnsi="Segoe UI" w:hint="default"/>
      <w:sz w:val="18"/>
      <w:szCs w:val="18"/>
    </w:rPr>
  </w:style>
  <w:style w:type="character" w:styleId="ui-provider" w:customStyle="1">
    <w:name w:val="ui-provider"/>
    <w:basedOn w:val="DefaultParagraphFont"/>
    <w:rsid w:val="005E5A6D"/>
  </w:style>
  <w:style w:type="paragraph" w:styleId="NormalWeb">
    <w:name w:val="Normal (Web)"/>
    <w:basedOn w:val="Normal"/>
    <w:uiPriority w:val="99"/>
    <w:semiHidden w:val="1"/>
    <w:unhideWhenUsed w:val="1"/>
    <w:rsid w:val="005E5A6D"/>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F6467D"/>
    <w:rPr>
      <w:sz w:val="16"/>
      <w:szCs w:val="16"/>
    </w:rPr>
  </w:style>
  <w:style w:type="paragraph" w:styleId="CommentText">
    <w:name w:val="annotation text"/>
    <w:basedOn w:val="Normal"/>
    <w:link w:val="CommentTextChar"/>
    <w:uiPriority w:val="99"/>
    <w:unhideWhenUsed w:val="1"/>
    <w:rsid w:val="00F6467D"/>
    <w:pPr>
      <w:spacing w:line="240" w:lineRule="auto"/>
    </w:pPr>
    <w:rPr>
      <w:sz w:val="20"/>
      <w:szCs w:val="20"/>
    </w:rPr>
  </w:style>
  <w:style w:type="character" w:styleId="CommentTextChar" w:customStyle="1">
    <w:name w:val="Comment Text Char"/>
    <w:basedOn w:val="DefaultParagraphFont"/>
    <w:link w:val="CommentText"/>
    <w:uiPriority w:val="99"/>
    <w:rsid w:val="00F6467D"/>
    <w:rPr>
      <w:sz w:val="20"/>
      <w:szCs w:val="20"/>
      <w:lang w:val="en-US"/>
    </w:rPr>
  </w:style>
  <w:style w:type="paragraph" w:styleId="CommentSubject">
    <w:name w:val="annotation subject"/>
    <w:basedOn w:val="CommentText"/>
    <w:next w:val="CommentText"/>
    <w:link w:val="CommentSubjectChar"/>
    <w:uiPriority w:val="99"/>
    <w:semiHidden w:val="1"/>
    <w:unhideWhenUsed w:val="1"/>
    <w:rsid w:val="00F6467D"/>
    <w:rPr>
      <w:b w:val="1"/>
      <w:bCs w:val="1"/>
    </w:rPr>
  </w:style>
  <w:style w:type="character" w:styleId="CommentSubjectChar" w:customStyle="1">
    <w:name w:val="Comment Subject Char"/>
    <w:basedOn w:val="CommentTextChar"/>
    <w:link w:val="CommentSubject"/>
    <w:uiPriority w:val="99"/>
    <w:semiHidden w:val="1"/>
    <w:rsid w:val="00F6467D"/>
    <w:rPr>
      <w:b w:val="1"/>
      <w:bCs w:val="1"/>
      <w:sz w:val="20"/>
      <w:szCs w:val="20"/>
      <w:lang w:val="en-US"/>
    </w:rPr>
  </w:style>
  <w:style w:type="paragraph" w:styleId="Revision">
    <w:name w:val="Revision"/>
    <w:hidden w:val="1"/>
    <w:uiPriority w:val="99"/>
    <w:semiHidden w:val="1"/>
    <w:rsid w:val="00CE437D"/>
    <w:pPr>
      <w:spacing w:after="0" w:line="240" w:lineRule="auto"/>
    </w:pPr>
    <w:rPr>
      <w:lang w:val="en-US"/>
    </w:rPr>
  </w:style>
  <w:style w:type="character" w:styleId="Mention">
    <w:name w:val="Mention"/>
    <w:basedOn w:val="DefaultParagraphFont"/>
    <w:uiPriority w:val="99"/>
    <w:unhideWhenUsed w:val="1"/>
    <w:rPr>
      <w:color w:val="2b579a"/>
      <w:shd w:color="auto" w:fill="e6e6e6" w:val="clear"/>
    </w:rPr>
  </w:style>
  <w:style w:type="character" w:styleId="Hyperlink">
    <w:name w:val="Hyperlink"/>
    <w:basedOn w:val="DefaultParagraphFont"/>
    <w:uiPriority w:val="99"/>
    <w:unhideWhenUsed w:val="1"/>
    <w:rsid w:val="00DF3AC0"/>
    <w:rPr>
      <w:color w:val="0563c1" w:themeColor="hyperlink"/>
      <w:u w:val="single"/>
    </w:rPr>
  </w:style>
  <w:style w:type="character" w:styleId="UnresolvedMention">
    <w:name w:val="Unresolved Mention"/>
    <w:basedOn w:val="DefaultParagraphFont"/>
    <w:uiPriority w:val="99"/>
    <w:semiHidden w:val="1"/>
    <w:unhideWhenUsed w:val="1"/>
    <w:rsid w:val="00DF3AC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essica.herrera@another.co" TargetMode="External"/><Relationship Id="rId10" Type="http://schemas.openxmlformats.org/officeDocument/2006/relationships/hyperlink" Target="mailto:andrea.gonzalez@another.co" TargetMode="External"/><Relationship Id="rId12" Type="http://schemas.openxmlformats.org/officeDocument/2006/relationships/header" Target="header1.xml"/><Relationship Id="rId9" Type="http://schemas.openxmlformats.org/officeDocument/2006/relationships/hyperlink" Target="http://www.unilev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uf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R9vhAOxiS9YJ9GU+fNHPnYGbRg==">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2023-02-28T01:26:00Z</dcterms:created>
  <dc:creator>Schiferl, Michael (CHI-WSW)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0x0101005253121441A23B40B78ADD7633F62DFC</vt:lpwstr>
  </property>
  <property fmtid="{D5CDD505-2E9C-101B-9397-08002B2CF9AE}" pid="3" name="MediaServiceImageTags">
    <vt:lpwstr/>
  </property>
</Properties>
</file>